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>AKTUALIZOVANÉ DESATERO CHOVÁNÍ NA HŘIŠTI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Od 11. května přistupuje Vláda ČR k dalšímu rozvolnění opatření vydaných v souvislosti pandemií koronaviru. Z tohoto důvodu pro vás FAČR připravila aktualizované desatero chování na hřišti, které se již podruhé snaží cílit na naši členskou základnu a otázky, které ji v souvislosti s pandemií tíží. Toto desatero nemá charakter dodatečného nebo upřesňujícího výkladu, je tvořeno výhradně východisky z dostupných zdrojů.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 xml:space="preserve">Tato pravidla jsou doporučujícího charakteru a je nutné vždy vycházet z daných okolností a možností jednotlivého klubu. Pravidla se týkají výhradně venkovního fotbalového hřiště. </w:t>
      </w:r>
    </w:p>
    <w:p>
      <w:pPr>
        <w:pStyle w:val="Normal"/>
        <w:rPr/>
      </w:pPr>
      <w:r>
        <w:rPr/>
        <w:t>  </w:t>
      </w:r>
    </w:p>
    <w:p>
      <w:pPr>
        <w:pStyle w:val="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Na sportovišti se musí nacházet ve stejném čase nejvýše 100 osob (včetně případných diváků).</w:t>
      </w:r>
    </w:p>
    <w:p>
      <w:pPr>
        <w:pStyle w:val="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Ve skupině 100 osob je možné trénovat a hrát přátelská a nemistrovská utkání: </w:t>
      </w:r>
    </w:p>
    <w:p>
      <w:pPr>
        <w:pStyle w:val="Normal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přátelská a nemistrovská utkání se nezadávají do IS</w:t>
      </w:r>
      <w:r>
        <w:rPr>
          <w:rFonts w:eastAsia="Times New Roman"/>
          <w:color w:val="1F497D"/>
        </w:rPr>
        <w:t xml:space="preserve"> </w:t>
      </w:r>
    </w:p>
    <w:p>
      <w:pPr>
        <w:pStyle w:val="Normal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nejde o mistrovský zápas, tudíž odměna rozhodčího není ani v této době hrazena FAČR   </w:t>
      </w:r>
    </w:p>
    <w:p>
      <w:pPr>
        <w:pStyle w:val="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Zachovávejte vzdálenost mezi hráči a ostatními nejméně 2 metry. </w:t>
      </w:r>
    </w:p>
    <w:p>
      <w:pPr>
        <w:pStyle w:val="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Trénovat a hrát ve skupině 100 osob lze bez distanční vzdálenosti = bez udržování vzdálenosti 2 metrů. </w:t>
      </w:r>
    </w:p>
    <w:p>
      <w:pPr>
        <w:pStyle w:val="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Hráči v době tréninku nebo zápasu nejsou povinni nosit ochranný prostředek dýchacích cest. </w:t>
      </w:r>
    </w:p>
    <w:p>
      <w:pPr>
        <w:pStyle w:val="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Rozhodčí nejsou povinni nosit ochranný prostředek dýchacích cest, musejí ovšem dbát zvýšené opatrnosti při používání veškerých pomůcek spojených s výkonem jejich profese. </w:t>
      </w:r>
    </w:p>
    <w:p>
      <w:pPr>
        <w:pStyle w:val="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Na sportovišti je k dispozici nádoba s dezinfekčním prostředkem na dezinfekci rukou.  </w:t>
      </w:r>
    </w:p>
    <w:p>
      <w:pPr>
        <w:pStyle w:val="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Nejsou využívány související vnitřní prostory sportoviště, tj. zejména společné šatny, umývárny, sprchy a podobná zařízení, a to ani rozhodčími. </w:t>
      </w:r>
    </w:p>
    <w:p>
      <w:pPr>
        <w:pStyle w:val="Normal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Při používání toalet je nutné zabezpečit režim tak, aby se ve vnitřních prostorech nepotkávalo vícero osob; kromě možnosti dezinfekce rukou je nutné zabezpečit dezinfekci míst, kterých se běžně dotýkají ruce.  </w:t>
      </w:r>
    </w:p>
    <w:p>
      <w:pPr>
        <w:pStyle w:val="Normal"/>
        <w:rPr/>
      </w:pPr>
      <w:r>
        <w:rPr/>
        <w:t>Dezinfekci pomůcek provádějte vždy po skončení tréninku nebo utkání.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0654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LibreOffice/6.2.3.2$Windows_X86_64 LibreOffice_project/aecc05fe267cc68dde00352a451aa867b3b546ac</Application>
  <Pages>1</Pages>
  <Words>281</Words>
  <Characters>1634</Characters>
  <CharactersWithSpaces>1908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2020-05-11T08:22:00Z</dcterms:created>
  <dc:creator>König Jan</dc:creator>
  <dc:description/>
  <dc:language>cs-CZ</dc:language>
  <cp:lastModifiedBy>König Jan</cp:lastModifiedBy>
  <dcterms:modified xsi:type="dcterms:W3CDTF">2020-05-11T08:23:00Z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